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6519C" w14:textId="77777777" w:rsidR="0029029E" w:rsidRPr="00542891" w:rsidRDefault="0029029E" w:rsidP="0029029E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542891">
        <w:rPr>
          <w:rFonts w:ascii="Century" w:hAnsi="Century" w:cs="Arial"/>
        </w:rPr>
        <w:fldChar w:fldCharType="begin"/>
      </w:r>
      <w:r w:rsidRPr="00542891">
        <w:rPr>
          <w:rFonts w:ascii="Century" w:hAnsi="Century" w:cs="Arial"/>
        </w:rPr>
        <w:instrText xml:space="preserve"> INCLUDEPICTURE  "http://search.ligazakon.ua/l_flib1.nsf/LookupFiles/kp111242_img_001.gif/$file/kp111242_img_001.gif" \* MERGEFORMATINET </w:instrText>
      </w:r>
      <w:r w:rsidRPr="00542891">
        <w:rPr>
          <w:rFonts w:ascii="Century" w:hAnsi="Century" w:cs="Arial"/>
        </w:rPr>
        <w:fldChar w:fldCharType="separate"/>
      </w:r>
      <w:r>
        <w:rPr>
          <w:rFonts w:ascii="Century" w:hAnsi="Century" w:cs="Arial"/>
        </w:rPr>
        <w:fldChar w:fldCharType="begin"/>
      </w:r>
      <w:r>
        <w:rPr>
          <w:rFonts w:ascii="Century" w:hAnsi="Century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Century" w:hAnsi="Century" w:cs="Arial"/>
        </w:rPr>
        <w:fldChar w:fldCharType="separate"/>
      </w:r>
      <w:r>
        <w:rPr>
          <w:rFonts w:ascii="Century" w:hAnsi="Century" w:cs="Arial"/>
        </w:rPr>
        <w:fldChar w:fldCharType="begin"/>
      </w:r>
      <w:r>
        <w:rPr>
          <w:rFonts w:ascii="Century" w:hAnsi="Century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Century" w:hAnsi="Century" w:cs="Arial"/>
        </w:rPr>
        <w:fldChar w:fldCharType="separate"/>
      </w:r>
      <w:r w:rsidR="004F0A74">
        <w:rPr>
          <w:rFonts w:ascii="Century" w:hAnsi="Century" w:cs="Arial"/>
        </w:rPr>
        <w:fldChar w:fldCharType="begin"/>
      </w:r>
      <w:r w:rsidR="004F0A74">
        <w:rPr>
          <w:rFonts w:ascii="Century" w:hAnsi="Century" w:cs="Arial"/>
        </w:rPr>
        <w:instrText xml:space="preserve"> </w:instrText>
      </w:r>
      <w:r w:rsidR="004F0A74">
        <w:rPr>
          <w:rFonts w:ascii="Century" w:hAnsi="Century" w:cs="Arial"/>
        </w:rPr>
        <w:instrText>INCLUDEPICTURE  "http://search.ligazakon.ua/l_flib1.nsf/LookupFiles/kp111242_img_001.gif/$file/kp111242_img_001.gif" \* MERGEFORMATINET</w:instrText>
      </w:r>
      <w:r w:rsidR="004F0A74">
        <w:rPr>
          <w:rFonts w:ascii="Century" w:hAnsi="Century" w:cs="Arial"/>
        </w:rPr>
        <w:instrText xml:space="preserve"> </w:instrText>
      </w:r>
      <w:r w:rsidR="004F0A74">
        <w:rPr>
          <w:rFonts w:ascii="Century" w:hAnsi="Century" w:cs="Arial"/>
        </w:rPr>
        <w:fldChar w:fldCharType="separate"/>
      </w:r>
      <w:r w:rsidR="004F0A74">
        <w:rPr>
          <w:rFonts w:ascii="Century" w:hAnsi="Century" w:cs="Arial"/>
        </w:rPr>
        <w:pict w14:anchorId="2880D2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 w:rsidR="004F0A74">
        <w:rPr>
          <w:rFonts w:ascii="Century" w:hAnsi="Century" w:cs="Arial"/>
        </w:rPr>
        <w:fldChar w:fldCharType="end"/>
      </w:r>
      <w:r>
        <w:rPr>
          <w:rFonts w:ascii="Century" w:hAnsi="Century" w:cs="Arial"/>
        </w:rPr>
        <w:fldChar w:fldCharType="end"/>
      </w:r>
      <w:r>
        <w:rPr>
          <w:rFonts w:ascii="Century" w:hAnsi="Century" w:cs="Arial"/>
        </w:rPr>
        <w:fldChar w:fldCharType="end"/>
      </w:r>
      <w:r w:rsidRPr="00542891">
        <w:rPr>
          <w:rFonts w:ascii="Century" w:hAnsi="Century" w:cs="Arial"/>
        </w:rPr>
        <w:fldChar w:fldCharType="end"/>
      </w:r>
    </w:p>
    <w:p w14:paraId="1A75C7EC" w14:textId="77777777" w:rsidR="0029029E" w:rsidRPr="00542891" w:rsidRDefault="0029029E" w:rsidP="0029029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42891">
        <w:rPr>
          <w:rFonts w:ascii="Century" w:hAnsi="Century"/>
          <w:sz w:val="32"/>
          <w:szCs w:val="32"/>
          <w:lang w:val="uk-UA"/>
        </w:rPr>
        <w:t>УКРАЇНА</w:t>
      </w:r>
    </w:p>
    <w:p w14:paraId="3383565E" w14:textId="77777777" w:rsidR="0029029E" w:rsidRPr="00542891" w:rsidRDefault="0029029E" w:rsidP="0029029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42891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50951F60" w14:textId="77777777" w:rsidR="0029029E" w:rsidRPr="00542891" w:rsidRDefault="0029029E" w:rsidP="0029029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891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03E18DCE" w14:textId="530D08A8" w:rsidR="0029029E" w:rsidRPr="00542891" w:rsidRDefault="0029029E" w:rsidP="0029029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542891">
        <w:rPr>
          <w:rFonts w:ascii="Century" w:hAnsi="Century"/>
          <w:b/>
          <w:sz w:val="28"/>
          <w:szCs w:val="28"/>
          <w:lang w:val="uk-UA"/>
        </w:rPr>
        <w:t>1</w:t>
      </w:r>
      <w:r>
        <w:rPr>
          <w:rFonts w:ascii="Century" w:hAnsi="Century"/>
          <w:b/>
          <w:sz w:val="28"/>
          <w:szCs w:val="28"/>
          <w:lang w:val="uk-UA"/>
        </w:rPr>
        <w:t>6</w:t>
      </w:r>
      <w:r w:rsidRPr="00542891">
        <w:rPr>
          <w:rFonts w:ascii="Century" w:hAnsi="Century"/>
          <w:b/>
          <w:sz w:val="28"/>
          <w:szCs w:val="28"/>
          <w:lang w:val="uk-UA"/>
        </w:rPr>
        <w:t xml:space="preserve"> СЕСІЯ СЬОМОГО СКЛИКАННЯ</w:t>
      </w:r>
    </w:p>
    <w:p w14:paraId="7F09C8D6" w14:textId="77777777" w:rsidR="0029029E" w:rsidRPr="00542891" w:rsidRDefault="0029029E" w:rsidP="0029029E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</w:p>
    <w:p w14:paraId="356AB201" w14:textId="46FB83A0" w:rsidR="0029029E" w:rsidRPr="00542891" w:rsidRDefault="0029029E" w:rsidP="0029029E">
      <w:pPr>
        <w:jc w:val="center"/>
        <w:rPr>
          <w:rFonts w:ascii="Century" w:hAnsi="Century"/>
          <w:b/>
          <w:sz w:val="36"/>
          <w:szCs w:val="36"/>
        </w:rPr>
      </w:pPr>
      <w:r w:rsidRPr="00542891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3E35A7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4F0A74">
        <w:rPr>
          <w:rFonts w:ascii="Century" w:hAnsi="Century"/>
          <w:b/>
          <w:sz w:val="36"/>
          <w:szCs w:val="36"/>
          <w:lang w:val="uk-UA"/>
        </w:rPr>
        <w:t>3721</w:t>
      </w:r>
    </w:p>
    <w:p w14:paraId="593B985E" w14:textId="77777777" w:rsidR="0029029E" w:rsidRPr="00542891" w:rsidRDefault="0029029E" w:rsidP="0029029E">
      <w:pPr>
        <w:jc w:val="center"/>
        <w:rPr>
          <w:rFonts w:ascii="Century" w:hAnsi="Century"/>
          <w:b/>
          <w:sz w:val="28"/>
          <w:szCs w:val="28"/>
        </w:rPr>
      </w:pPr>
    </w:p>
    <w:p w14:paraId="5E513D57" w14:textId="334A9DF3" w:rsidR="0029029E" w:rsidRPr="00071737" w:rsidRDefault="0029029E" w:rsidP="0029029E">
      <w:pPr>
        <w:spacing w:line="276" w:lineRule="auto"/>
        <w:rPr>
          <w:rFonts w:ascii="Century" w:hAnsi="Century"/>
          <w:bCs/>
          <w:sz w:val="25"/>
          <w:szCs w:val="25"/>
          <w:lang w:val="uk-UA"/>
        </w:rPr>
      </w:pPr>
      <w:r>
        <w:rPr>
          <w:rFonts w:ascii="Century" w:hAnsi="Century"/>
          <w:sz w:val="25"/>
          <w:szCs w:val="25"/>
          <w:lang w:val="uk-UA"/>
        </w:rPr>
        <w:t xml:space="preserve">9 грудня </w:t>
      </w:r>
      <w:r w:rsidRPr="00071737">
        <w:rPr>
          <w:rFonts w:ascii="Century" w:hAnsi="Century"/>
          <w:sz w:val="25"/>
          <w:szCs w:val="25"/>
          <w:lang w:val="uk-UA"/>
        </w:rPr>
        <w:t>2021 року</w:t>
      </w:r>
      <w:r w:rsidRPr="00071737">
        <w:rPr>
          <w:rFonts w:ascii="Century" w:hAnsi="Century"/>
          <w:sz w:val="25"/>
          <w:szCs w:val="25"/>
          <w:lang w:val="uk-UA"/>
        </w:rPr>
        <w:tab/>
      </w:r>
      <w:r w:rsidRPr="00071737">
        <w:rPr>
          <w:rFonts w:ascii="Century" w:hAnsi="Century"/>
          <w:sz w:val="25"/>
          <w:szCs w:val="25"/>
          <w:lang w:val="uk-UA"/>
        </w:rPr>
        <w:tab/>
      </w:r>
      <w:r w:rsidRPr="00071737">
        <w:rPr>
          <w:rFonts w:ascii="Century" w:hAnsi="Century"/>
          <w:sz w:val="25"/>
          <w:szCs w:val="25"/>
          <w:lang w:val="uk-UA"/>
        </w:rPr>
        <w:tab/>
      </w:r>
      <w:r w:rsidRPr="00071737">
        <w:rPr>
          <w:rFonts w:ascii="Century" w:hAnsi="Century"/>
          <w:sz w:val="25"/>
          <w:szCs w:val="25"/>
          <w:lang w:val="uk-UA"/>
        </w:rPr>
        <w:tab/>
      </w:r>
      <w:r w:rsidRPr="00071737">
        <w:rPr>
          <w:rFonts w:ascii="Century" w:hAnsi="Century"/>
          <w:sz w:val="25"/>
          <w:szCs w:val="25"/>
          <w:lang w:val="uk-UA"/>
        </w:rPr>
        <w:tab/>
      </w:r>
      <w:r w:rsidRPr="00071737">
        <w:rPr>
          <w:rFonts w:ascii="Century" w:hAnsi="Century"/>
          <w:sz w:val="25"/>
          <w:szCs w:val="25"/>
          <w:lang w:val="uk-UA"/>
        </w:rPr>
        <w:tab/>
      </w:r>
      <w:r w:rsidRPr="00071737">
        <w:rPr>
          <w:rFonts w:ascii="Century" w:hAnsi="Century"/>
          <w:sz w:val="25"/>
          <w:szCs w:val="25"/>
          <w:lang w:val="uk-UA"/>
        </w:rPr>
        <w:tab/>
        <w:t xml:space="preserve">    </w:t>
      </w:r>
      <w:r>
        <w:rPr>
          <w:rFonts w:ascii="Century" w:hAnsi="Century"/>
          <w:sz w:val="25"/>
          <w:szCs w:val="25"/>
          <w:lang w:val="uk-UA"/>
        </w:rPr>
        <w:t xml:space="preserve">    </w:t>
      </w:r>
      <w:r w:rsidR="004F0A74">
        <w:rPr>
          <w:rFonts w:ascii="Century" w:hAnsi="Century"/>
          <w:sz w:val="25"/>
          <w:szCs w:val="25"/>
          <w:lang w:val="uk-UA"/>
        </w:rPr>
        <w:t xml:space="preserve">     </w:t>
      </w:r>
      <w:bookmarkStart w:id="0" w:name="_GoBack"/>
      <w:bookmarkEnd w:id="0"/>
      <w:r>
        <w:rPr>
          <w:rFonts w:ascii="Century" w:hAnsi="Century"/>
          <w:sz w:val="25"/>
          <w:szCs w:val="25"/>
          <w:lang w:val="uk-UA"/>
        </w:rPr>
        <w:t xml:space="preserve">       </w:t>
      </w:r>
      <w:r w:rsidRPr="00071737">
        <w:rPr>
          <w:rFonts w:ascii="Century" w:hAnsi="Century"/>
          <w:sz w:val="25"/>
          <w:szCs w:val="25"/>
          <w:lang w:val="uk-UA"/>
        </w:rPr>
        <w:t xml:space="preserve">     м. Городок</w:t>
      </w:r>
    </w:p>
    <w:p w14:paraId="6DAB21B9" w14:textId="77777777" w:rsidR="0029029E" w:rsidRPr="00071737" w:rsidRDefault="0029029E" w:rsidP="0029029E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59399E5B" w14:textId="01714A07" w:rsidR="0029029E" w:rsidRPr="00071737" w:rsidRDefault="0029029E" w:rsidP="0029029E">
      <w:pPr>
        <w:spacing w:line="276" w:lineRule="auto"/>
        <w:jc w:val="both"/>
        <w:rPr>
          <w:rFonts w:ascii="Century" w:hAnsi="Century"/>
          <w:b/>
          <w:sz w:val="25"/>
          <w:szCs w:val="25"/>
          <w:lang w:val="uk-UA"/>
        </w:rPr>
      </w:pPr>
      <w:r w:rsidRPr="00071737">
        <w:rPr>
          <w:rFonts w:ascii="Century" w:hAnsi="Century"/>
          <w:b/>
          <w:sz w:val="25"/>
          <w:szCs w:val="25"/>
          <w:lang w:val="uk-UA"/>
        </w:rPr>
        <w:t xml:space="preserve">Про надання дозволу на </w:t>
      </w:r>
      <w:r>
        <w:rPr>
          <w:rFonts w:ascii="Century" w:hAnsi="Century"/>
          <w:b/>
          <w:sz w:val="25"/>
          <w:szCs w:val="25"/>
          <w:lang w:val="uk-UA"/>
        </w:rPr>
        <w:t xml:space="preserve">розроблення технічної документації із землеустрою щодо </w:t>
      </w:r>
      <w:r w:rsidRPr="00071737">
        <w:rPr>
          <w:rFonts w:ascii="Century" w:hAnsi="Century"/>
          <w:b/>
          <w:sz w:val="25"/>
          <w:szCs w:val="25"/>
          <w:lang w:val="uk-UA"/>
        </w:rPr>
        <w:t>поділ</w:t>
      </w:r>
      <w:r w:rsidR="004F0A74">
        <w:rPr>
          <w:rFonts w:ascii="Century" w:hAnsi="Century"/>
          <w:b/>
          <w:sz w:val="25"/>
          <w:szCs w:val="25"/>
          <w:lang w:val="uk-UA"/>
        </w:rPr>
        <w:t>у</w:t>
      </w:r>
      <w:r w:rsidRPr="00071737">
        <w:rPr>
          <w:rFonts w:ascii="Century" w:hAnsi="Century"/>
          <w:b/>
          <w:sz w:val="25"/>
          <w:szCs w:val="25"/>
          <w:lang w:val="uk-UA"/>
        </w:rPr>
        <w:t xml:space="preserve"> земельної ділянки комунальної власності кадастровий номер </w:t>
      </w:r>
      <w:r w:rsidRPr="0029029E">
        <w:rPr>
          <w:rFonts w:ascii="Century" w:hAnsi="Century" w:cs="Arial"/>
          <w:b/>
          <w:color w:val="333333"/>
          <w:sz w:val="26"/>
          <w:szCs w:val="26"/>
          <w:shd w:val="clear" w:color="auto" w:fill="FFFFFF"/>
        </w:rPr>
        <w:t>4620983300:14:000:0005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Pr="00071737">
        <w:rPr>
          <w:rFonts w:ascii="Century" w:hAnsi="Century"/>
          <w:b/>
          <w:sz w:val="25"/>
          <w:szCs w:val="25"/>
          <w:lang w:val="uk-UA"/>
        </w:rPr>
        <w:t xml:space="preserve">на території Городоцької міської ради (за межами с. </w:t>
      </w:r>
      <w:proofErr w:type="spellStart"/>
      <w:r>
        <w:rPr>
          <w:rFonts w:ascii="Century" w:hAnsi="Century"/>
          <w:b/>
          <w:sz w:val="25"/>
          <w:szCs w:val="25"/>
          <w:lang w:val="uk-UA"/>
        </w:rPr>
        <w:t>Годвишня</w:t>
      </w:r>
      <w:proofErr w:type="spellEnd"/>
      <w:r>
        <w:rPr>
          <w:rFonts w:ascii="Century" w:hAnsi="Century"/>
          <w:b/>
          <w:sz w:val="25"/>
          <w:szCs w:val="25"/>
          <w:lang w:val="uk-UA"/>
        </w:rPr>
        <w:t xml:space="preserve">) </w:t>
      </w:r>
      <w:r w:rsidRPr="00071737">
        <w:rPr>
          <w:rFonts w:ascii="Century" w:hAnsi="Century"/>
          <w:b/>
          <w:sz w:val="25"/>
          <w:szCs w:val="25"/>
          <w:lang w:val="uk-UA"/>
        </w:rPr>
        <w:t>Львівського району Львівської області</w:t>
      </w:r>
    </w:p>
    <w:p w14:paraId="127CF57C" w14:textId="77777777" w:rsidR="0029029E" w:rsidRPr="00071737" w:rsidRDefault="0029029E" w:rsidP="0029029E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5EE24327" w14:textId="371CFF52" w:rsidR="0029029E" w:rsidRPr="00071737" w:rsidRDefault="0029029E" w:rsidP="0029029E">
      <w:pPr>
        <w:spacing w:line="276" w:lineRule="auto"/>
        <w:jc w:val="both"/>
        <w:rPr>
          <w:rFonts w:ascii="Century" w:hAnsi="Century"/>
          <w:b/>
          <w:sz w:val="25"/>
          <w:szCs w:val="25"/>
          <w:lang w:val="uk-UA"/>
        </w:rPr>
      </w:pPr>
      <w:r w:rsidRPr="00071737">
        <w:rPr>
          <w:rFonts w:ascii="Century" w:hAnsi="Century"/>
          <w:sz w:val="25"/>
          <w:szCs w:val="25"/>
          <w:lang w:val="uk-UA"/>
        </w:rPr>
        <w:t xml:space="preserve">Розглянувши звернення </w:t>
      </w:r>
      <w:r>
        <w:rPr>
          <w:rFonts w:ascii="Century" w:hAnsi="Century"/>
          <w:sz w:val="25"/>
          <w:szCs w:val="25"/>
          <w:lang w:val="uk-UA"/>
        </w:rPr>
        <w:t xml:space="preserve">Мельник А.Я. та </w:t>
      </w:r>
      <w:proofErr w:type="spellStart"/>
      <w:r>
        <w:rPr>
          <w:rFonts w:ascii="Century" w:hAnsi="Century"/>
          <w:sz w:val="25"/>
          <w:szCs w:val="25"/>
          <w:lang w:val="uk-UA"/>
        </w:rPr>
        <w:t>Мурського</w:t>
      </w:r>
      <w:proofErr w:type="spellEnd"/>
      <w:r>
        <w:rPr>
          <w:rFonts w:ascii="Century" w:hAnsi="Century"/>
          <w:sz w:val="25"/>
          <w:szCs w:val="25"/>
          <w:lang w:val="uk-UA"/>
        </w:rPr>
        <w:t xml:space="preserve"> М.А.</w:t>
      </w:r>
      <w:r w:rsidRPr="00071737">
        <w:rPr>
          <w:rFonts w:ascii="Century" w:hAnsi="Century"/>
          <w:sz w:val="25"/>
          <w:szCs w:val="25"/>
          <w:lang w:val="uk-UA"/>
        </w:rPr>
        <w:t xml:space="preserve">, про надання дозволу на розробку технічної документації із землеустрою щодо </w:t>
      </w:r>
      <w:r>
        <w:rPr>
          <w:rFonts w:ascii="Century" w:hAnsi="Century"/>
          <w:sz w:val="25"/>
          <w:szCs w:val="25"/>
          <w:lang w:val="uk-UA"/>
        </w:rPr>
        <w:t>інвентаризації</w:t>
      </w:r>
      <w:r w:rsidRPr="00071737">
        <w:rPr>
          <w:rFonts w:ascii="Century" w:hAnsi="Century"/>
          <w:sz w:val="25"/>
          <w:szCs w:val="25"/>
          <w:lang w:val="uk-UA"/>
        </w:rPr>
        <w:t xml:space="preserve"> земельної ділянки комунальної власності на території Городоцької міської ради Львівського району (за межами с. </w:t>
      </w:r>
      <w:proofErr w:type="spellStart"/>
      <w:r>
        <w:rPr>
          <w:rFonts w:ascii="Century" w:hAnsi="Century"/>
          <w:sz w:val="25"/>
          <w:szCs w:val="25"/>
          <w:lang w:val="uk-UA"/>
        </w:rPr>
        <w:t>Годвишня</w:t>
      </w:r>
      <w:proofErr w:type="spellEnd"/>
      <w:r w:rsidRPr="00071737">
        <w:rPr>
          <w:rFonts w:ascii="Century" w:hAnsi="Century"/>
          <w:sz w:val="25"/>
          <w:szCs w:val="25"/>
          <w:lang w:val="uk-UA"/>
        </w:rPr>
        <w:t xml:space="preserve">) Львівської області, враховуючи пропозиції постійної депутатської комісії міської ради у справах земельних ресурсів, АПК, містобудування, охорони довкілля, з метою забезпечення ефективного використання земельного фонду територіальної громади, керуючись </w:t>
      </w:r>
      <w:proofErr w:type="spellStart"/>
      <w:r w:rsidRPr="00071737">
        <w:rPr>
          <w:rFonts w:ascii="Century" w:hAnsi="Century"/>
          <w:sz w:val="25"/>
          <w:szCs w:val="25"/>
          <w:lang w:val="uk-UA"/>
        </w:rPr>
        <w:t>ст.ст</w:t>
      </w:r>
      <w:proofErr w:type="spellEnd"/>
      <w:r w:rsidRPr="00071737">
        <w:rPr>
          <w:rFonts w:ascii="Century" w:hAnsi="Century"/>
          <w:sz w:val="25"/>
          <w:szCs w:val="25"/>
          <w:lang w:val="uk-UA"/>
        </w:rPr>
        <w:t xml:space="preserve">. 12, 83, 122, 186 Земельного кодексу України, ст. 25, 56 Закону України «Про землеустрій» та ст. 26 Закону України „Про місцеве самоврядування в Україні”, міська рада, - </w:t>
      </w:r>
    </w:p>
    <w:p w14:paraId="29371659" w14:textId="77777777" w:rsidR="0029029E" w:rsidRPr="00071737" w:rsidRDefault="0029029E" w:rsidP="0029029E">
      <w:pPr>
        <w:spacing w:line="276" w:lineRule="auto"/>
        <w:jc w:val="center"/>
        <w:rPr>
          <w:rFonts w:ascii="Century" w:hAnsi="Century"/>
          <w:sz w:val="25"/>
          <w:szCs w:val="25"/>
          <w:lang w:val="uk-UA"/>
        </w:rPr>
      </w:pPr>
      <w:r w:rsidRPr="00071737">
        <w:rPr>
          <w:rFonts w:ascii="Century" w:hAnsi="Century"/>
          <w:b/>
          <w:sz w:val="25"/>
          <w:szCs w:val="25"/>
          <w:lang w:val="uk-UA"/>
        </w:rPr>
        <w:t>ВИРІШИЛА:</w:t>
      </w:r>
    </w:p>
    <w:p w14:paraId="679FB50A" w14:textId="64AF1A86" w:rsidR="0029029E" w:rsidRPr="0029029E" w:rsidRDefault="0029029E" w:rsidP="0029029E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5"/>
          <w:szCs w:val="25"/>
          <w:lang w:val="uk-UA"/>
        </w:rPr>
      </w:pPr>
      <w:r w:rsidRPr="00071737">
        <w:rPr>
          <w:rFonts w:ascii="Century" w:hAnsi="Century"/>
          <w:sz w:val="25"/>
          <w:szCs w:val="25"/>
          <w:lang w:val="uk-UA"/>
        </w:rPr>
        <w:t>Дати дозвіл</w:t>
      </w:r>
      <w:r w:rsidRPr="0029029E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Виконавчому комітету Городоцької міської ради</w:t>
      </w:r>
      <w:r w:rsidRPr="00071737">
        <w:rPr>
          <w:rFonts w:ascii="Century" w:hAnsi="Century"/>
          <w:sz w:val="25"/>
          <w:szCs w:val="25"/>
          <w:lang w:val="uk-UA"/>
        </w:rPr>
        <w:t xml:space="preserve"> на розробку технічної документації із землеустрою щодо поділу земельної ділянки комунальної власності площею </w:t>
      </w:r>
      <w:r>
        <w:rPr>
          <w:rFonts w:ascii="Century" w:hAnsi="Century"/>
          <w:sz w:val="25"/>
          <w:szCs w:val="25"/>
          <w:lang w:val="uk-UA"/>
        </w:rPr>
        <w:t xml:space="preserve">3,7790 </w:t>
      </w:r>
      <w:r w:rsidRPr="00071737">
        <w:rPr>
          <w:rFonts w:ascii="Century" w:hAnsi="Century"/>
          <w:sz w:val="25"/>
          <w:szCs w:val="25"/>
          <w:lang w:val="uk-UA"/>
        </w:rPr>
        <w:t xml:space="preserve">га. кадастровий номер </w:t>
      </w:r>
      <w:r w:rsidRPr="0029029E">
        <w:rPr>
          <w:rFonts w:ascii="Century" w:hAnsi="Century" w:cs="Arial"/>
          <w:color w:val="333333"/>
          <w:sz w:val="26"/>
          <w:szCs w:val="26"/>
          <w:shd w:val="clear" w:color="auto" w:fill="FFFFFF"/>
        </w:rPr>
        <w:t>4620983300:14:000:0005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Pr="00071737">
        <w:rPr>
          <w:rFonts w:ascii="Century" w:hAnsi="Century"/>
          <w:sz w:val="25"/>
          <w:szCs w:val="25"/>
          <w:lang w:val="uk-UA"/>
        </w:rPr>
        <w:t xml:space="preserve"> </w:t>
      </w:r>
      <w:r w:rsidRPr="003E35A7">
        <w:rPr>
          <w:rFonts w:ascii="Century" w:hAnsi="Century"/>
          <w:sz w:val="25"/>
          <w:szCs w:val="25"/>
          <w:lang w:val="uk-UA"/>
        </w:rPr>
        <w:t xml:space="preserve">цільове призначення: землі запасу (земельні ділянки кожної категорії земель, які не надані у власність або користування громадянам чи юридичним особам) в межах території Городоцької міської ради (за межами с. </w:t>
      </w:r>
      <w:proofErr w:type="spellStart"/>
      <w:r>
        <w:rPr>
          <w:rFonts w:ascii="Century" w:hAnsi="Century"/>
          <w:sz w:val="25"/>
          <w:szCs w:val="25"/>
          <w:lang w:val="uk-UA"/>
        </w:rPr>
        <w:t>Годвишня</w:t>
      </w:r>
      <w:proofErr w:type="spellEnd"/>
      <w:r w:rsidRPr="003E35A7">
        <w:rPr>
          <w:rFonts w:ascii="Century" w:hAnsi="Century"/>
          <w:sz w:val="25"/>
          <w:szCs w:val="25"/>
          <w:lang w:val="uk-UA"/>
        </w:rPr>
        <w:t>)</w:t>
      </w:r>
      <w:r w:rsidR="004F0A74">
        <w:rPr>
          <w:rFonts w:ascii="Century" w:hAnsi="Century"/>
          <w:sz w:val="25"/>
          <w:szCs w:val="25"/>
          <w:lang w:val="uk-UA"/>
        </w:rPr>
        <w:t xml:space="preserve"> Львівського району Львівської області</w:t>
      </w:r>
      <w:r w:rsidRPr="003E35A7">
        <w:rPr>
          <w:rFonts w:ascii="Century" w:hAnsi="Century"/>
          <w:sz w:val="25"/>
          <w:szCs w:val="25"/>
          <w:lang w:val="uk-UA"/>
        </w:rPr>
        <w:t>, за виготовленням якої звернутись до суб’єкта господарювання, що є виконавцем робіт із землеустрою згідно з законом.</w:t>
      </w:r>
    </w:p>
    <w:p w14:paraId="4324B9FB" w14:textId="77777777" w:rsidR="0029029E" w:rsidRPr="00071737" w:rsidRDefault="0029029E" w:rsidP="0029029E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5"/>
          <w:szCs w:val="25"/>
          <w:lang w:val="uk-UA"/>
        </w:rPr>
      </w:pPr>
      <w:r w:rsidRPr="00071737">
        <w:rPr>
          <w:rFonts w:ascii="Century" w:hAnsi="Century"/>
          <w:sz w:val="25"/>
          <w:szCs w:val="25"/>
          <w:lang w:val="uk-UA"/>
        </w:rPr>
        <w:t xml:space="preserve">Суб’єкту господарювання, що є виконавцем робіт із землеустрою, при розробці технічної документації із землеустрою щодо поділу земельної ділянки позначити на плановому матеріалі траси проходження інженерних мереж: водопроводів, газопроводів, каналізаційних мереж, ліній </w:t>
      </w:r>
      <w:proofErr w:type="spellStart"/>
      <w:r w:rsidRPr="00071737">
        <w:rPr>
          <w:rFonts w:ascii="Century" w:hAnsi="Century"/>
          <w:sz w:val="25"/>
          <w:szCs w:val="25"/>
          <w:lang w:val="uk-UA"/>
        </w:rPr>
        <w:t>електропередач</w:t>
      </w:r>
      <w:proofErr w:type="spellEnd"/>
      <w:r w:rsidRPr="00071737">
        <w:rPr>
          <w:rFonts w:ascii="Century" w:hAnsi="Century"/>
          <w:sz w:val="25"/>
          <w:szCs w:val="25"/>
          <w:lang w:val="uk-UA"/>
        </w:rPr>
        <w:t>, інших мереж та охоронних зон вздовж них.</w:t>
      </w:r>
    </w:p>
    <w:p w14:paraId="72FFBCBB" w14:textId="77777777" w:rsidR="0029029E" w:rsidRPr="00071737" w:rsidRDefault="0029029E" w:rsidP="0029029E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5"/>
          <w:szCs w:val="25"/>
          <w:lang w:val="uk-UA"/>
        </w:rPr>
      </w:pPr>
      <w:r w:rsidRPr="00071737">
        <w:rPr>
          <w:rFonts w:ascii="Century" w:hAnsi="Century"/>
          <w:sz w:val="25"/>
          <w:szCs w:val="25"/>
          <w:lang w:val="uk-UA"/>
        </w:rPr>
        <w:t>Розроблену технічну документацію подати на затвердження сесією міської ради.</w:t>
      </w:r>
    </w:p>
    <w:p w14:paraId="57F83703" w14:textId="77777777" w:rsidR="0029029E" w:rsidRPr="00071737" w:rsidRDefault="0029029E" w:rsidP="0029029E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5"/>
          <w:szCs w:val="25"/>
          <w:lang w:val="uk-UA"/>
        </w:rPr>
      </w:pPr>
      <w:r w:rsidRPr="00071737">
        <w:rPr>
          <w:rFonts w:ascii="Century" w:hAnsi="Century"/>
          <w:sz w:val="25"/>
          <w:szCs w:val="25"/>
          <w:lang w:val="uk-UA"/>
        </w:rPr>
        <w:t>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14:paraId="68634947" w14:textId="77777777" w:rsidR="0029029E" w:rsidRPr="00071737" w:rsidRDefault="0029029E" w:rsidP="0029029E">
      <w:pPr>
        <w:spacing w:line="276" w:lineRule="auto"/>
        <w:jc w:val="both"/>
        <w:rPr>
          <w:rFonts w:ascii="Century" w:hAnsi="Century"/>
          <w:sz w:val="25"/>
          <w:szCs w:val="25"/>
          <w:lang w:val="uk-UA"/>
        </w:rPr>
      </w:pPr>
    </w:p>
    <w:p w14:paraId="43FF04CE" w14:textId="77777777" w:rsidR="0029029E" w:rsidRPr="003E35A7" w:rsidRDefault="0029029E" w:rsidP="0029029E">
      <w:pPr>
        <w:spacing w:line="276" w:lineRule="auto"/>
        <w:jc w:val="both"/>
        <w:rPr>
          <w:rFonts w:ascii="Century" w:hAnsi="Century"/>
          <w:b/>
          <w:sz w:val="25"/>
          <w:szCs w:val="25"/>
          <w:lang w:val="uk-UA"/>
        </w:rPr>
      </w:pPr>
      <w:r w:rsidRPr="00071737">
        <w:rPr>
          <w:rFonts w:ascii="Century" w:hAnsi="Century"/>
          <w:b/>
          <w:sz w:val="25"/>
          <w:szCs w:val="25"/>
          <w:lang w:val="uk-UA"/>
        </w:rPr>
        <w:t xml:space="preserve">Міський голова                                                                   </w:t>
      </w:r>
      <w:r>
        <w:rPr>
          <w:rFonts w:ascii="Century" w:hAnsi="Century"/>
          <w:b/>
          <w:sz w:val="25"/>
          <w:szCs w:val="25"/>
          <w:lang w:val="uk-UA"/>
        </w:rPr>
        <w:t xml:space="preserve">       </w:t>
      </w:r>
      <w:r w:rsidRPr="00071737">
        <w:rPr>
          <w:rFonts w:ascii="Century" w:hAnsi="Century"/>
          <w:b/>
          <w:sz w:val="25"/>
          <w:szCs w:val="25"/>
          <w:lang w:val="uk-UA"/>
        </w:rPr>
        <w:t xml:space="preserve"> Володимир РЕМЕНЯК</w:t>
      </w:r>
    </w:p>
    <w:p w14:paraId="51EDD262" w14:textId="77777777" w:rsidR="003C7979" w:rsidRDefault="003C7979"/>
    <w:sectPr w:rsidR="003C7979" w:rsidSect="0029029E">
      <w:pgSz w:w="11906" w:h="16838"/>
      <w:pgMar w:top="426" w:right="62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F170C"/>
    <w:multiLevelType w:val="hybridMultilevel"/>
    <w:tmpl w:val="BA1073F6"/>
    <w:lvl w:ilvl="0" w:tplc="21401660">
      <w:start w:val="1"/>
      <w:numFmt w:val="decimal"/>
      <w:suff w:val="space"/>
      <w:lvlText w:val="%1."/>
      <w:lvlJc w:val="left"/>
      <w:pPr>
        <w:ind w:left="1698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E802947"/>
    <w:multiLevelType w:val="hybridMultilevel"/>
    <w:tmpl w:val="E1C03C14"/>
    <w:lvl w:ilvl="0" w:tplc="2B8AD94C">
      <w:start w:val="1"/>
      <w:numFmt w:val="decimal"/>
      <w:suff w:val="space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FFB"/>
    <w:rsid w:val="0029029E"/>
    <w:rsid w:val="003C7979"/>
    <w:rsid w:val="004F0A74"/>
    <w:rsid w:val="00A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2EC6"/>
  <w15:chartTrackingRefBased/>
  <w15:docId w15:val="{7FBF861D-02C7-4B13-B851-3C93D3A7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0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29029E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1908</Words>
  <Characters>1089</Characters>
  <Application>Microsoft Office Word</Application>
  <DocSecurity>0</DocSecurity>
  <Lines>9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2021-12-08T14:20:00Z</dcterms:created>
  <dcterms:modified xsi:type="dcterms:W3CDTF">2021-12-13T09:38:00Z</dcterms:modified>
</cp:coreProperties>
</file>